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4"/>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7C0B535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马鞍山市中医院医用液氧配送服务项目</w:t>
      </w: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采购内容及相关要求</w:t>
      </w:r>
    </w:p>
    <w:p w14:paraId="7B5842C6">
      <w:pPr>
        <w:pStyle w:val="9"/>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48DE73E0">
      <w:pPr>
        <w:spacing w:line="360" w:lineRule="auto"/>
        <w:rPr>
          <w:rFonts w:hint="eastAsia" w:ascii="宋体" w:hAnsi="宋体"/>
          <w:sz w:val="24"/>
          <w:lang w:val="en-US" w:eastAsia="zh-CN"/>
        </w:rPr>
      </w:pPr>
      <w:r>
        <w:rPr>
          <w:rFonts w:hint="eastAsia" w:ascii="宋体" w:hAnsi="宋体"/>
          <w:sz w:val="24"/>
          <w:lang w:val="en-US" w:eastAsia="zh-CN"/>
        </w:rPr>
        <w:t>预算金额：28.64万元/年；最高限价：25.78万元/年</w:t>
      </w:r>
    </w:p>
    <w:p w14:paraId="650ECD23">
      <w:pPr>
        <w:spacing w:line="360" w:lineRule="auto"/>
        <w:rPr>
          <w:rFonts w:hint="default" w:ascii="宋体" w:hAnsi="宋体"/>
          <w:sz w:val="24"/>
          <w:lang w:val="en-US" w:eastAsia="zh-CN"/>
        </w:rPr>
      </w:pPr>
      <w:r>
        <w:rPr>
          <w:rFonts w:hint="eastAsia" w:ascii="宋体" w:hAnsi="宋体"/>
          <w:sz w:val="24"/>
          <w:lang w:val="en-US" w:eastAsia="zh-CN"/>
        </w:rPr>
        <w:t>服务期：2年，合同1年1签。</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bookmarkStart w:id="0" w:name="_GoBack"/>
      <w:bookmarkEnd w:id="0"/>
    </w:p>
    <w:p w14:paraId="677C9FBB">
      <w:pPr>
        <w:numPr>
          <w:ilvl w:val="0"/>
          <w:numId w:val="1"/>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采购清单</w:t>
      </w:r>
    </w:p>
    <w:tbl>
      <w:tblPr>
        <w:tblStyle w:val="16"/>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980"/>
        <w:gridCol w:w="1867"/>
        <w:gridCol w:w="2097"/>
      </w:tblGrid>
      <w:tr w14:paraId="0841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8" w:type="pct"/>
            <w:vAlign w:val="center"/>
          </w:tcPr>
          <w:p w14:paraId="36D05239">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777" w:type="pct"/>
            <w:vAlign w:val="center"/>
          </w:tcPr>
          <w:p w14:paraId="47BB8F0B">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服务名称（标的名称）</w:t>
            </w:r>
          </w:p>
        </w:tc>
        <w:tc>
          <w:tcPr>
            <w:tcW w:w="1113" w:type="pct"/>
            <w:vAlign w:val="center"/>
          </w:tcPr>
          <w:p w14:paraId="4564F2F1">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1250" w:type="pct"/>
            <w:vAlign w:val="center"/>
          </w:tcPr>
          <w:p w14:paraId="0F9A65B5">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r>
      <w:tr w14:paraId="7005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8" w:type="pct"/>
            <w:vAlign w:val="center"/>
          </w:tcPr>
          <w:p w14:paraId="6B5B7AF4">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77" w:type="pct"/>
            <w:vAlign w:val="center"/>
          </w:tcPr>
          <w:p w14:paraId="7683A11B">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医用液氧配送服务</w:t>
            </w:r>
          </w:p>
        </w:tc>
        <w:tc>
          <w:tcPr>
            <w:tcW w:w="1113" w:type="pct"/>
            <w:vAlign w:val="center"/>
          </w:tcPr>
          <w:p w14:paraId="1E3A3449">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50" w:type="pct"/>
            <w:vAlign w:val="center"/>
          </w:tcPr>
          <w:p w14:paraId="0A4E55A3">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r>
      <w:tr w14:paraId="7535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58" w:type="pct"/>
            <w:vAlign w:val="center"/>
          </w:tcPr>
          <w:p w14:paraId="6A356B35">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777" w:type="pct"/>
            <w:vAlign w:val="center"/>
          </w:tcPr>
          <w:p w14:paraId="42696F93">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氧站设备维护服务（含减压装置、汽化器、分气缸）</w:t>
            </w:r>
          </w:p>
        </w:tc>
        <w:tc>
          <w:tcPr>
            <w:tcW w:w="1113" w:type="pct"/>
            <w:vAlign w:val="center"/>
          </w:tcPr>
          <w:p w14:paraId="6F09126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50" w:type="pct"/>
            <w:vAlign w:val="center"/>
          </w:tcPr>
          <w:p w14:paraId="3A90847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r>
    </w:tbl>
    <w:p w14:paraId="34C866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注：本项目中所需所有为完成本项目所需其他内容(如：氧站设备维护等)由供应商自行前往本项目现场实地勘察，并仔细测算后据实报价，测算的风险由供应商自行承担。</w:t>
      </w:r>
    </w:p>
    <w:p w14:paraId="088ADEBD">
      <w:pPr>
        <w:numPr>
          <w:ilvl w:val="0"/>
          <w:numId w:val="1"/>
        </w:numPr>
        <w:ind w:left="0" w:leftChars="0" w:firstLine="0" w:firstLine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采购需求</w:t>
      </w:r>
    </w:p>
    <w:p w14:paraId="2CF29A15">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1.医用液氧服务要求：</w:t>
      </w:r>
    </w:p>
    <w:p w14:paraId="17820A51">
      <w:pPr>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1"/>
        <w:gridCol w:w="1119"/>
        <w:gridCol w:w="2131"/>
        <w:gridCol w:w="2131"/>
      </w:tblGrid>
      <w:tr w14:paraId="2AE4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141" w:type="dxa"/>
            <w:vAlign w:val="center"/>
          </w:tcPr>
          <w:p w14:paraId="5EB819B9">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名称</w:t>
            </w:r>
          </w:p>
        </w:tc>
        <w:tc>
          <w:tcPr>
            <w:tcW w:w="1119" w:type="dxa"/>
            <w:vAlign w:val="center"/>
          </w:tcPr>
          <w:p w14:paraId="2B815BAD">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单位</w:t>
            </w:r>
          </w:p>
        </w:tc>
        <w:tc>
          <w:tcPr>
            <w:tcW w:w="2131" w:type="dxa"/>
            <w:vAlign w:val="center"/>
          </w:tcPr>
          <w:p w14:paraId="4794C886">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2131" w:type="dxa"/>
            <w:vAlign w:val="center"/>
          </w:tcPr>
          <w:p w14:paraId="53E1C949">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最高限制单价</w:t>
            </w:r>
          </w:p>
        </w:tc>
      </w:tr>
      <w:tr w14:paraId="0D96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41" w:type="dxa"/>
            <w:vAlign w:val="center"/>
          </w:tcPr>
          <w:p w14:paraId="5B600E00">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医用液氧</w:t>
            </w:r>
          </w:p>
        </w:tc>
        <w:tc>
          <w:tcPr>
            <w:tcW w:w="1119" w:type="dxa"/>
            <w:vAlign w:val="center"/>
          </w:tcPr>
          <w:p w14:paraId="17783160">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吨</w:t>
            </w:r>
          </w:p>
        </w:tc>
        <w:tc>
          <w:tcPr>
            <w:tcW w:w="2131" w:type="dxa"/>
            <w:vAlign w:val="center"/>
          </w:tcPr>
          <w:p w14:paraId="77B83369">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180</w:t>
            </w:r>
            <w:r>
              <w:rPr>
                <w:rFonts w:hint="eastAsia" w:asciiTheme="minorEastAsia" w:hAnsiTheme="minorEastAsia" w:cstheme="minorEastAsia"/>
                <w:sz w:val="24"/>
                <w:szCs w:val="24"/>
                <w:vertAlign w:val="baseline"/>
                <w:lang w:val="en-US" w:eastAsia="zh-CN"/>
              </w:rPr>
              <w:t>/年</w:t>
            </w:r>
          </w:p>
        </w:tc>
        <w:tc>
          <w:tcPr>
            <w:tcW w:w="2131" w:type="dxa"/>
            <w:vAlign w:val="center"/>
          </w:tcPr>
          <w:p w14:paraId="2BFB8DA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1480元/吨</w:t>
            </w:r>
          </w:p>
        </w:tc>
      </w:tr>
      <w:tr w14:paraId="07A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dxa"/>
            <w:vAlign w:val="center"/>
          </w:tcPr>
          <w:p w14:paraId="06ACF8AD">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氧站设备维护服务（含减压装置、汽化器、分气缸）</w:t>
            </w:r>
          </w:p>
        </w:tc>
        <w:tc>
          <w:tcPr>
            <w:tcW w:w="1119" w:type="dxa"/>
            <w:vAlign w:val="center"/>
          </w:tcPr>
          <w:p w14:paraId="47FA74F4">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c>
          <w:tcPr>
            <w:tcW w:w="2131" w:type="dxa"/>
            <w:vAlign w:val="center"/>
          </w:tcPr>
          <w:p w14:paraId="25A662B5">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131" w:type="dxa"/>
            <w:vAlign w:val="center"/>
          </w:tcPr>
          <w:p w14:paraId="089CCC26">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20000元</w:t>
            </w:r>
          </w:p>
        </w:tc>
      </w:tr>
    </w:tbl>
    <w:p w14:paraId="7C4719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注：1.供应商所报单价不得高于最高限制单价，否则</w:t>
      </w:r>
      <w:r>
        <w:rPr>
          <w:rFonts w:hint="eastAsia" w:asciiTheme="minorEastAsia" w:hAnsiTheme="minorEastAsia" w:cstheme="minorEastAsia"/>
          <w:sz w:val="24"/>
          <w:szCs w:val="24"/>
          <w:lang w:val="en-US" w:eastAsia="zh-CN"/>
        </w:rPr>
        <w:t>评审小组</w:t>
      </w:r>
      <w:r>
        <w:rPr>
          <w:rFonts w:hint="eastAsia" w:asciiTheme="minorEastAsia" w:hAnsiTheme="minorEastAsia" w:eastAsiaTheme="minorEastAsia" w:cstheme="minorEastAsia"/>
          <w:sz w:val="24"/>
          <w:szCs w:val="24"/>
          <w:lang w:val="en-US" w:eastAsia="zh-CN"/>
        </w:rPr>
        <w:t>有权做出磋商无效处理。</w:t>
      </w:r>
    </w:p>
    <w:p w14:paraId="098B29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医用液氧数量为预估数量，具体以实际发生为准。</w:t>
      </w:r>
    </w:p>
    <w:p w14:paraId="3AAD68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（1）响应时间：接到采购人订货通知，必须约定时间内送到采购人指定位置（氧气站）进行充装，紧急情况下2小时到达采购人指定地点。 </w:t>
      </w:r>
    </w:p>
    <w:p w14:paraId="48EF09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（2）服务期内，每批配送后，附每批医用氧（液态）槽车检验报告单一份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并提供明确的交货清单； </w:t>
      </w:r>
    </w:p>
    <w:p w14:paraId="77F83A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（3）售后服务：必须有相应的维修服务人员配备，以处理所有的维修服务，</w:t>
      </w:r>
      <w:r>
        <w:rPr>
          <w:rFonts w:hint="eastAsia" w:asciiTheme="minorEastAsia" w:hAnsiTheme="minorEastAsia" w:cstheme="minorEastAsia"/>
          <w:sz w:val="24"/>
          <w:szCs w:val="24"/>
          <w:lang w:val="en-US" w:eastAsia="zh-CN"/>
        </w:rPr>
        <w:t>一般</w:t>
      </w:r>
      <w:r>
        <w:rPr>
          <w:rFonts w:hint="eastAsia" w:asciiTheme="minorEastAsia" w:hAnsiTheme="minorEastAsia" w:eastAsiaTheme="minorEastAsia" w:cstheme="minorEastAsia"/>
          <w:sz w:val="24"/>
          <w:szCs w:val="24"/>
        </w:rPr>
        <w:t>需</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rPr>
        <w:t>24小时</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提供服务，</w:t>
      </w:r>
      <w:r>
        <w:rPr>
          <w:rFonts w:hint="eastAsia" w:asciiTheme="minorEastAsia" w:hAnsiTheme="minorEastAsia" w:cstheme="minorEastAsia"/>
          <w:sz w:val="24"/>
          <w:szCs w:val="24"/>
          <w:lang w:val="en-US" w:eastAsia="zh-CN"/>
        </w:rPr>
        <w:t>紧急情况下</w:t>
      </w:r>
      <w:r>
        <w:rPr>
          <w:rFonts w:hint="eastAsia" w:asciiTheme="minorEastAsia" w:hAnsiTheme="minorEastAsia" w:eastAsiaTheme="minorEastAsia" w:cstheme="minorEastAsia"/>
          <w:sz w:val="24"/>
          <w:szCs w:val="24"/>
        </w:rPr>
        <w:t>维修人员接到维修电话后2小时内赶到现场，提供不间断的服务直到维修结束；</w:t>
      </w:r>
    </w:p>
    <w:p w14:paraId="443AA0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成交供应商须在采购人处安装远程液位监控系统，实时监测采购人医用液氧液位，并配合采购人安全管理医用液氧库存。费用包含在总报价内。</w:t>
      </w:r>
    </w:p>
    <w:p w14:paraId="5E94289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安全要求：成交供应商应严格按照相关标准进行充装，严禁任何不规范的充装步骤。严禁发生任何安全事故； </w:t>
      </w:r>
    </w:p>
    <w:p w14:paraId="6DC6396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应急保障：成交供应商应具有一套切实可行的应急处理措施，确保液氧配送正常并且得到有效监控，可靠地保障运输系统的安全性，防止因设备故障、天气、自然灾害、疫情防控等原因造成氧气中断和人员受伤，影响医院业务正常运行。 </w:t>
      </w:r>
    </w:p>
    <w:p w14:paraId="2449D9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技术要求：所配送货物液态氧瓶装氧气质量标准须符合《中国药典2020版》规定，氧气纯度达到99.5%（含）以上。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2C3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3"/>
            <w:vAlign w:val="center"/>
          </w:tcPr>
          <w:p w14:paraId="514E3ED2">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执行的检验标准：《中华人民共和国药典》2020版 二部</w:t>
            </w:r>
          </w:p>
        </w:tc>
      </w:tr>
      <w:tr w14:paraId="0DE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40" w:type="dxa"/>
            <w:vAlign w:val="center"/>
          </w:tcPr>
          <w:p w14:paraId="0A300B5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项目</w:t>
            </w:r>
          </w:p>
        </w:tc>
        <w:tc>
          <w:tcPr>
            <w:tcW w:w="2841" w:type="dxa"/>
            <w:vAlign w:val="center"/>
          </w:tcPr>
          <w:p w14:paraId="6413172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药典标准（2020版）</w:t>
            </w:r>
          </w:p>
        </w:tc>
        <w:tc>
          <w:tcPr>
            <w:tcW w:w="2841" w:type="dxa"/>
            <w:vAlign w:val="center"/>
          </w:tcPr>
          <w:p w14:paraId="6FF767CB">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备注</w:t>
            </w:r>
          </w:p>
        </w:tc>
      </w:tr>
      <w:tr w14:paraId="77C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40" w:type="dxa"/>
            <w:vAlign w:val="center"/>
          </w:tcPr>
          <w:p w14:paraId="5061E18A">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含量</w:t>
            </w:r>
          </w:p>
        </w:tc>
        <w:tc>
          <w:tcPr>
            <w:tcW w:w="2841" w:type="dxa"/>
            <w:vAlign w:val="center"/>
          </w:tcPr>
          <w:p w14:paraId="0FF60BC8">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含氧（O2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≥99.5%</w:t>
            </w:r>
          </w:p>
        </w:tc>
        <w:tc>
          <w:tcPr>
            <w:tcW w:w="2841" w:type="dxa"/>
            <w:vAlign w:val="center"/>
          </w:tcPr>
          <w:p w14:paraId="5365F3D6">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bl>
    <w:p w14:paraId="2A8014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液氧站设备维护服务要求（费用包含在本项目预算中，采购人不在另行支付费用。</w:t>
      </w:r>
    </w:p>
    <w:p w14:paraId="06B403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 xml:space="preserve">服务期内，成交供应商负责液氧储罐及配套设备的维保服务，确保设备正常使用，相关附件定期校验并保证使用中都在有效期范围内； </w:t>
      </w:r>
    </w:p>
    <w:p w14:paraId="42E3AD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（2）</w:t>
      </w:r>
      <w:r>
        <w:rPr>
          <w:rFonts w:hint="eastAsia" w:asciiTheme="minorEastAsia" w:hAnsiTheme="minorEastAsia" w:eastAsiaTheme="minorEastAsia" w:cstheme="minorEastAsia"/>
          <w:sz w:val="24"/>
          <w:szCs w:val="24"/>
        </w:rPr>
        <w:t xml:space="preserve">服务期内，成交供应商需保障氧站设备的供氧压力及流量满足氧气管网输送要求，且安全稳定运行； </w:t>
      </w:r>
    </w:p>
    <w:p w14:paraId="0642E2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（3）</w:t>
      </w:r>
      <w:r>
        <w:rPr>
          <w:rFonts w:hint="eastAsia" w:asciiTheme="minorEastAsia" w:hAnsiTheme="minorEastAsia" w:eastAsiaTheme="minorEastAsia" w:cstheme="minorEastAsia"/>
          <w:sz w:val="24"/>
          <w:szCs w:val="24"/>
        </w:rPr>
        <w:t xml:space="preserve">成交供应商需为医院使用人员提供液氧储罐操作及安全培训，使其具备所需的操作技能； </w:t>
      </w:r>
    </w:p>
    <w:p w14:paraId="12944C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vertAlign w:val="baseline"/>
          <w:lang w:val="en-US" w:eastAsia="zh-CN" w:bidi="ar-SA"/>
        </w:rPr>
        <w:t>（4）</w:t>
      </w:r>
      <w:r>
        <w:rPr>
          <w:rFonts w:hint="eastAsia" w:asciiTheme="minorEastAsia" w:hAnsiTheme="minorEastAsia" w:eastAsiaTheme="minorEastAsia" w:cstheme="minorEastAsia"/>
          <w:sz w:val="24"/>
          <w:szCs w:val="24"/>
        </w:rPr>
        <w:t>成交供应商必须有相应的维修服务人员配备，处理所有的维修情况，</w:t>
      </w:r>
      <w:r>
        <w:rPr>
          <w:rFonts w:hint="eastAsia" w:asciiTheme="minorEastAsia" w:hAnsiTheme="minorEastAsia" w:cstheme="minorEastAsia"/>
          <w:sz w:val="24"/>
          <w:szCs w:val="24"/>
          <w:lang w:val="en-US" w:eastAsia="zh-CN"/>
        </w:rPr>
        <w:t>一般</w:t>
      </w:r>
      <w:r>
        <w:rPr>
          <w:rFonts w:hint="eastAsia" w:asciiTheme="minorEastAsia" w:hAnsiTheme="minorEastAsia" w:eastAsiaTheme="minorEastAsia" w:cstheme="minorEastAsia"/>
          <w:sz w:val="24"/>
          <w:szCs w:val="24"/>
        </w:rPr>
        <w:t>需</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rPr>
        <w:t>24小时</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提供服务，</w:t>
      </w:r>
      <w:r>
        <w:rPr>
          <w:rFonts w:hint="eastAsia" w:asciiTheme="minorEastAsia" w:hAnsiTheme="minorEastAsia" w:cstheme="minorEastAsia"/>
          <w:sz w:val="24"/>
          <w:szCs w:val="24"/>
          <w:lang w:val="en-US" w:eastAsia="zh-CN"/>
        </w:rPr>
        <w:t>紧急情况下</w:t>
      </w:r>
      <w:r>
        <w:rPr>
          <w:rFonts w:hint="eastAsia" w:asciiTheme="minorEastAsia" w:hAnsiTheme="minorEastAsia" w:eastAsiaTheme="minorEastAsia" w:cstheme="minorEastAsia"/>
          <w:sz w:val="24"/>
          <w:szCs w:val="24"/>
        </w:rPr>
        <w:t>维修人员接到维修电话后2小时内赶到现场，提供不间断的服务直到维修结束；</w:t>
      </w:r>
    </w:p>
    <w:p w14:paraId="24893E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（5）</w:t>
      </w:r>
      <w:r>
        <w:rPr>
          <w:rFonts w:hint="eastAsia" w:asciiTheme="minorEastAsia" w:hAnsiTheme="minorEastAsia" w:eastAsiaTheme="minorEastAsia" w:cstheme="minorEastAsia"/>
          <w:sz w:val="24"/>
          <w:szCs w:val="24"/>
        </w:rPr>
        <w:t>服务期内，成交供应商应制定详细可行的检查维护措施，保证液氧储罐及配套设备持续稳定运行</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并</w:t>
      </w:r>
      <w:r>
        <w:rPr>
          <w:rFonts w:hint="eastAsia" w:asciiTheme="minorEastAsia" w:hAnsiTheme="minorEastAsia" w:cstheme="minorEastAsia"/>
          <w:sz w:val="24"/>
          <w:szCs w:val="24"/>
          <w:lang w:eastAsia="zh-CN"/>
        </w:rPr>
        <w:t>提供维护保养及巡查记录。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921"/>
        <w:gridCol w:w="2171"/>
        <w:gridCol w:w="1143"/>
      </w:tblGrid>
      <w:tr w14:paraId="7803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87" w:type="dxa"/>
            <w:vAlign w:val="center"/>
          </w:tcPr>
          <w:p w14:paraId="2B7722A1">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检查包括内容</w:t>
            </w:r>
          </w:p>
        </w:tc>
        <w:tc>
          <w:tcPr>
            <w:tcW w:w="2921" w:type="dxa"/>
            <w:vAlign w:val="center"/>
          </w:tcPr>
          <w:p w14:paraId="2C7C6946">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维保项明细</w:t>
            </w:r>
          </w:p>
        </w:tc>
        <w:tc>
          <w:tcPr>
            <w:tcW w:w="2171" w:type="dxa"/>
            <w:vAlign w:val="center"/>
          </w:tcPr>
          <w:p w14:paraId="605844DF">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维保周期</w:t>
            </w:r>
          </w:p>
        </w:tc>
        <w:tc>
          <w:tcPr>
            <w:tcW w:w="1143" w:type="dxa"/>
            <w:vAlign w:val="center"/>
          </w:tcPr>
          <w:p w14:paraId="11C17CEA">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备注</w:t>
            </w:r>
          </w:p>
        </w:tc>
      </w:tr>
      <w:tr w14:paraId="0F6E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287" w:type="dxa"/>
            <w:vAlign w:val="center"/>
          </w:tcPr>
          <w:p w14:paraId="412055E6">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液氧罐维护保养</w:t>
            </w:r>
          </w:p>
        </w:tc>
        <w:tc>
          <w:tcPr>
            <w:tcW w:w="2921" w:type="dxa"/>
            <w:vAlign w:val="center"/>
          </w:tcPr>
          <w:p w14:paraId="3F5C8826">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检查阀门、接头气密性 </w:t>
            </w:r>
          </w:p>
          <w:p w14:paraId="32926085">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检查阀门外观完整性</w:t>
            </w:r>
          </w:p>
          <w:p w14:paraId="712383FD">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检查仪表运行可靠性 </w:t>
            </w:r>
          </w:p>
          <w:p w14:paraId="53C80036">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检查罐体外观</w:t>
            </w:r>
          </w:p>
          <w:p w14:paraId="1F3B5436">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安全阀定期检定</w:t>
            </w:r>
          </w:p>
          <w:p w14:paraId="061531D2">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压力表定期检定</w:t>
            </w:r>
          </w:p>
          <w:p w14:paraId="363F0872">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定期更换氧罐爆破片 </w:t>
            </w:r>
          </w:p>
          <w:p w14:paraId="2A016BB6">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氧气管道聚四氟乙烯垫片</w:t>
            </w:r>
          </w:p>
        </w:tc>
        <w:tc>
          <w:tcPr>
            <w:tcW w:w="2171" w:type="dxa"/>
            <w:vAlign w:val="center"/>
          </w:tcPr>
          <w:p w14:paraId="2F8FFF1D">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500067E3">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07ABDF6E">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61D37087">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4E6E0A6D">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1次/年</w:t>
            </w:r>
          </w:p>
          <w:p w14:paraId="50B700F0">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2次/年 </w:t>
            </w:r>
          </w:p>
          <w:p w14:paraId="7C0E44C0">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（有效期内） </w:t>
            </w:r>
          </w:p>
          <w:p w14:paraId="644430C9">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（根据破损程度）</w:t>
            </w:r>
          </w:p>
        </w:tc>
        <w:tc>
          <w:tcPr>
            <w:tcW w:w="1143" w:type="dxa"/>
            <w:vAlign w:val="center"/>
          </w:tcPr>
          <w:p w14:paraId="4B9101AE">
            <w:pPr>
              <w:numPr>
                <w:ilvl w:val="0"/>
                <w:numId w:val="0"/>
              </w:num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安全阀定期检定</w:t>
            </w:r>
            <w:r>
              <w:rPr>
                <w:rFonts w:hint="eastAsia" w:asciiTheme="minorEastAsia" w:hAnsiTheme="minorEastAsia" w:cstheme="minorEastAsia"/>
                <w:sz w:val="24"/>
                <w:szCs w:val="24"/>
                <w:lang w:eastAsia="zh-CN"/>
              </w:rPr>
              <w:t>、</w:t>
            </w:r>
          </w:p>
          <w:p w14:paraId="184353DA">
            <w:pPr>
              <w:numPr>
                <w:ilvl w:val="0"/>
                <w:numId w:val="0"/>
              </w:num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压力表定期检定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需提供报告。</w:t>
            </w:r>
            <w:r>
              <w:rPr>
                <w:rFonts w:hint="eastAsia" w:asciiTheme="minorEastAsia" w:hAnsiTheme="minorEastAsia" w:eastAsiaTheme="minorEastAsia" w:cstheme="minorEastAsia"/>
                <w:sz w:val="24"/>
                <w:szCs w:val="24"/>
              </w:rPr>
              <w:t>定期更换氧罐爆破片</w:t>
            </w:r>
            <w:r>
              <w:rPr>
                <w:rFonts w:hint="eastAsia" w:asciiTheme="minorEastAsia" w:hAnsiTheme="minorEastAsia" w:cstheme="minorEastAsia"/>
                <w:sz w:val="24"/>
                <w:szCs w:val="24"/>
                <w:lang w:val="en-US" w:eastAsia="zh-CN"/>
              </w:rPr>
              <w:t>提供合格证。</w:t>
            </w:r>
          </w:p>
          <w:p w14:paraId="3D140436">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14:paraId="5991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287" w:type="dxa"/>
            <w:vAlign w:val="center"/>
          </w:tcPr>
          <w:p w14:paraId="17A2517B">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减压装置维护保养</w:t>
            </w:r>
          </w:p>
        </w:tc>
        <w:tc>
          <w:tcPr>
            <w:tcW w:w="2921" w:type="dxa"/>
            <w:vAlign w:val="center"/>
          </w:tcPr>
          <w:p w14:paraId="67EFCCA7">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减压器调压性能 </w:t>
            </w:r>
          </w:p>
          <w:p w14:paraId="02EA2195">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安全阀定期检定</w:t>
            </w:r>
          </w:p>
          <w:p w14:paraId="502BCD0D">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压力表定期检定 </w:t>
            </w:r>
          </w:p>
          <w:p w14:paraId="7B4F5437">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检查阀门气密性</w:t>
            </w:r>
          </w:p>
          <w:p w14:paraId="2BD6B0A2">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 xml:space="preserve"> 检查排水是否正常</w:t>
            </w:r>
          </w:p>
        </w:tc>
        <w:tc>
          <w:tcPr>
            <w:tcW w:w="2171" w:type="dxa"/>
            <w:vAlign w:val="center"/>
          </w:tcPr>
          <w:p w14:paraId="3FBB65E9">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1次/月</w:t>
            </w:r>
          </w:p>
          <w:p w14:paraId="4137D784">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1次/年</w:t>
            </w:r>
          </w:p>
          <w:p w14:paraId="769EF5C0">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2次/年</w:t>
            </w:r>
          </w:p>
          <w:p w14:paraId="77704393">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0C9583EB">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2次/月</w:t>
            </w:r>
          </w:p>
        </w:tc>
        <w:tc>
          <w:tcPr>
            <w:tcW w:w="1143" w:type="dxa"/>
            <w:vAlign w:val="center"/>
          </w:tcPr>
          <w:p w14:paraId="66F220F7">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14:paraId="3DEA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287" w:type="dxa"/>
            <w:vAlign w:val="center"/>
          </w:tcPr>
          <w:p w14:paraId="07A7EC02">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汽化器维护保养</w:t>
            </w:r>
          </w:p>
        </w:tc>
        <w:tc>
          <w:tcPr>
            <w:tcW w:w="2921" w:type="dxa"/>
            <w:vAlign w:val="center"/>
          </w:tcPr>
          <w:p w14:paraId="729CCC15">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汽化器性能检查</w:t>
            </w:r>
          </w:p>
          <w:p w14:paraId="52087875">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（表面结 霜结冰情况）</w:t>
            </w:r>
          </w:p>
          <w:p w14:paraId="3DD75F7E">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汽化器进出口阀门</w:t>
            </w:r>
          </w:p>
          <w:p w14:paraId="11EF0E07">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严密性</w:t>
            </w:r>
          </w:p>
        </w:tc>
        <w:tc>
          <w:tcPr>
            <w:tcW w:w="2171" w:type="dxa"/>
            <w:vAlign w:val="center"/>
          </w:tcPr>
          <w:p w14:paraId="7D8C1426">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6C0EFE80">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2次/月</w:t>
            </w:r>
          </w:p>
        </w:tc>
        <w:tc>
          <w:tcPr>
            <w:tcW w:w="1143" w:type="dxa"/>
            <w:vAlign w:val="center"/>
          </w:tcPr>
          <w:p w14:paraId="39213EF7">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14:paraId="7621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287" w:type="dxa"/>
            <w:vAlign w:val="center"/>
          </w:tcPr>
          <w:p w14:paraId="5FACA8B7">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其它未列出的设备、管 件、阀门等的维护保养</w:t>
            </w:r>
          </w:p>
        </w:tc>
        <w:tc>
          <w:tcPr>
            <w:tcW w:w="2921" w:type="dxa"/>
            <w:vAlign w:val="center"/>
          </w:tcPr>
          <w:p w14:paraId="36CC1B54">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检查管道进出口气密性 检查管道外观</w:t>
            </w:r>
          </w:p>
        </w:tc>
        <w:tc>
          <w:tcPr>
            <w:tcW w:w="2171" w:type="dxa"/>
            <w:vAlign w:val="center"/>
          </w:tcPr>
          <w:p w14:paraId="6F761B9E">
            <w:pPr>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2次/月</w:t>
            </w:r>
          </w:p>
          <w:p w14:paraId="0761D1B4">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2次/月</w:t>
            </w:r>
          </w:p>
        </w:tc>
        <w:tc>
          <w:tcPr>
            <w:tcW w:w="1143" w:type="dxa"/>
            <w:vAlign w:val="center"/>
          </w:tcPr>
          <w:p w14:paraId="680CE12E">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bl>
    <w:p w14:paraId="1742DB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sz w:val="24"/>
          <w:szCs w:val="24"/>
        </w:rPr>
        <w:t>成交供应商应具有一套切实可行的应急处理措施，确保在设备出现故障、发生自然灾害等不利条件下的氧气正常供应。</w:t>
      </w:r>
    </w:p>
    <w:p w14:paraId="015A5E1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商务要求</w:t>
      </w:r>
    </w:p>
    <w:p w14:paraId="346D0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服务规范：有国家标准的执行国家标准；无国家标准的执行行业标准；无行业标准的执行地方标准；无地方标准的执行企业标准。</w:t>
      </w:r>
    </w:p>
    <w:p w14:paraId="0C8CC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服务期限：2年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合同1年1签。</w:t>
      </w:r>
    </w:p>
    <w:p w14:paraId="056753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服务地点：马鞍山市</w:t>
      </w:r>
      <w:r>
        <w:rPr>
          <w:rFonts w:hint="eastAsia" w:asciiTheme="minorEastAsia" w:hAnsiTheme="minorEastAsia" w:eastAsiaTheme="minorEastAsia" w:cstheme="minorEastAsia"/>
          <w:sz w:val="24"/>
          <w:szCs w:val="24"/>
          <w:lang w:val="en-US" w:eastAsia="zh-CN"/>
        </w:rPr>
        <w:t>中医院</w:t>
      </w:r>
      <w:r>
        <w:rPr>
          <w:rFonts w:hint="eastAsia" w:asciiTheme="minorEastAsia" w:hAnsiTheme="minorEastAsia" w:eastAsiaTheme="minorEastAsia" w:cstheme="minorEastAsia"/>
          <w:sz w:val="24"/>
          <w:szCs w:val="24"/>
        </w:rPr>
        <w:t>。</w:t>
      </w:r>
    </w:p>
    <w:p w14:paraId="280DA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 xml:space="preserve">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 </w:t>
      </w:r>
    </w:p>
    <w:p w14:paraId="728E0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z w:val="24"/>
          <w:szCs w:val="24"/>
        </w:rPr>
        <w:t>若成交供应商无本项目氧站设备维护资质的，成交供应商在合同签订后服务前，须与具备维修维护能力的第三方公司签订相关协议，并交给采购人核验，否则采购人有权解除合同。本项目氧站设备维护第三方公司须同时具备下列资质：（1）中华人民共和国特种设备生产许可证：许可项目特种设备安装、修理、改造（工业管道安装）GC2及以上，或具有中华人民共和国特种设备安装改造维修许可证（压力管道）GC2及以上证书或特种设备安装改造维修许可证（压力容器）。（注：若已更换中华人民共和国特种设备生产许可证的，许可项目及许可参数须满足本次采购内容要求。）</w:t>
      </w:r>
    </w:p>
    <w:p w14:paraId="5F9594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（2）第二类医疗器械生产许可证及安全生产许可证。</w:t>
      </w:r>
    </w:p>
    <w:p w14:paraId="0D3BB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sz w:val="24"/>
          <w:szCs w:val="24"/>
        </w:rPr>
        <w:t>付款方式：合同签订之后，合同款据实结算，每</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个月一结，在成交供应商切实完成该</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个月配送任务和氧站维护服务，将发票与配送清单等交于采购人，采购人审核验收后支付该款项。本项目累计支付金额不超过合同总金额。</w:t>
      </w:r>
    </w:p>
    <w:p w14:paraId="1CB82A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7、项目总报价包含了履行本项目的全部费用，以及完成本项目所需要的其他费用及所有价内价外税金及合理利润。</w:t>
      </w:r>
    </w:p>
    <w:p w14:paraId="4445DAE3">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86F4"/>
    <w:multiLevelType w:val="singleLevel"/>
    <w:tmpl w:val="0A8086F4"/>
    <w:lvl w:ilvl="0" w:tentative="0">
      <w:start w:val="4"/>
      <w:numFmt w:val="decimal"/>
      <w:suff w:val="nothing"/>
      <w:lvlText w:val="（%1）"/>
      <w:lvlJc w:val="left"/>
      <w:pPr>
        <w:ind w:left="0" w:leftChars="0" w:firstLine="0" w:firstLineChars="0"/>
      </w:pPr>
    </w:lvl>
  </w:abstractNum>
  <w:abstractNum w:abstractNumId="1">
    <w:nsid w:val="2187E86E"/>
    <w:multiLevelType w:val="singleLevel"/>
    <w:tmpl w:val="2187E86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3863FC"/>
    <w:rsid w:val="0DB33F36"/>
    <w:rsid w:val="0F2425F8"/>
    <w:rsid w:val="10A51B0C"/>
    <w:rsid w:val="130B485D"/>
    <w:rsid w:val="16785F91"/>
    <w:rsid w:val="17154B52"/>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38074B"/>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link w:val="25"/>
    <w:autoRedefine/>
    <w:qFormat/>
    <w:uiPriority w:val="0"/>
    <w:pPr>
      <w:jc w:val="left"/>
    </w:pPr>
    <w:rPr>
      <w:rFonts w:ascii="Arial" w:hAnsi="Arial" w:eastAsia="黑体"/>
      <w:b/>
      <w:sz w:val="32"/>
    </w:rPr>
  </w:style>
  <w:style w:type="paragraph" w:styleId="5">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6"/>
    <w:autoRedefine/>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3"/>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2"/>
    <w:autoRedefine/>
    <w:unhideWhenUsed/>
    <w:qFormat/>
    <w:uiPriority w:val="0"/>
    <w:pPr>
      <w:tabs>
        <w:tab w:val="center" w:pos="4153"/>
        <w:tab w:val="right" w:pos="8306"/>
      </w:tabs>
      <w:snapToGrid w:val="0"/>
      <w:jc w:val="left"/>
    </w:pPr>
    <w:rPr>
      <w:sz w:val="18"/>
      <w:szCs w:val="18"/>
    </w:rPr>
  </w:style>
  <w:style w:type="paragraph" w:styleId="12">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7"/>
    <w:autoRedefine/>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semiHidden/>
    <w:unhideWhenUsed/>
    <w:qFormat/>
    <w:uiPriority w:val="99"/>
    <w:rPr>
      <w:rFonts w:cs="Times New Roman"/>
    </w:rPr>
  </w:style>
  <w:style w:type="character" w:styleId="19">
    <w:name w:val="Hyperlink"/>
    <w:basedOn w:val="17"/>
    <w:autoRedefine/>
    <w:unhideWhenUsed/>
    <w:qFormat/>
    <w:uiPriority w:val="99"/>
    <w:rPr>
      <w:color w:val="0000FF"/>
      <w:u w:val="single"/>
    </w:rPr>
  </w:style>
  <w:style w:type="paragraph" w:customStyle="1" w:styleId="20">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2"/>
    <w:autoRedefine/>
    <w:semiHidden/>
    <w:qFormat/>
    <w:uiPriority w:val="99"/>
    <w:rPr>
      <w:sz w:val="18"/>
      <w:szCs w:val="18"/>
    </w:rPr>
  </w:style>
  <w:style w:type="character" w:customStyle="1" w:styleId="22">
    <w:name w:val="页脚 Char"/>
    <w:basedOn w:val="17"/>
    <w:link w:val="11"/>
    <w:autoRedefine/>
    <w:qFormat/>
    <w:uiPriority w:val="0"/>
    <w:rPr>
      <w:sz w:val="18"/>
      <w:szCs w:val="18"/>
    </w:rPr>
  </w:style>
  <w:style w:type="character" w:customStyle="1" w:styleId="23">
    <w:name w:val="日期 Char"/>
    <w:basedOn w:val="17"/>
    <w:link w:val="8"/>
    <w:autoRedefine/>
    <w:semiHidden/>
    <w:qFormat/>
    <w:uiPriority w:val="99"/>
  </w:style>
  <w:style w:type="character" w:customStyle="1" w:styleId="24">
    <w:name w:val="正文文本 Char"/>
    <w:link w:val="4"/>
    <w:autoRedefine/>
    <w:qFormat/>
    <w:locked/>
    <w:uiPriority w:val="0"/>
    <w:rPr>
      <w:rFonts w:ascii="Arial" w:hAnsi="Arial" w:eastAsia="黑体"/>
      <w:b/>
      <w:sz w:val="32"/>
    </w:rPr>
  </w:style>
  <w:style w:type="character" w:customStyle="1" w:styleId="25">
    <w:name w:val="正文文本 Char1"/>
    <w:basedOn w:val="17"/>
    <w:link w:val="4"/>
    <w:autoRedefine/>
    <w:semiHidden/>
    <w:qFormat/>
    <w:uiPriority w:val="99"/>
  </w:style>
  <w:style w:type="character" w:customStyle="1" w:styleId="26">
    <w:name w:val="正文文本缩进 Char"/>
    <w:basedOn w:val="17"/>
    <w:link w:val="6"/>
    <w:autoRedefine/>
    <w:semiHidden/>
    <w:qFormat/>
    <w:uiPriority w:val="99"/>
  </w:style>
  <w:style w:type="character" w:customStyle="1" w:styleId="27">
    <w:name w:val="正文首行缩进 2 Char"/>
    <w:basedOn w:val="26"/>
    <w:link w:val="14"/>
    <w:autoRedefine/>
    <w:semiHidden/>
    <w:qFormat/>
    <w:uiPriority w:val="99"/>
  </w:style>
  <w:style w:type="character" w:customStyle="1" w:styleId="28">
    <w:name w:val="批注框文本 Char"/>
    <w:basedOn w:val="17"/>
    <w:link w:val="10"/>
    <w:autoRedefine/>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4858</Words>
  <Characters>5434</Characters>
  <Lines>6</Lines>
  <Paragraphs>1</Paragraphs>
  <TotalTime>1</TotalTime>
  <ScaleCrop>false</ScaleCrop>
  <LinksUpToDate>false</LinksUpToDate>
  <CharactersWithSpaces>5451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2024-12-11T09:52:39Z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379C4448A39842EF821AB68C432453D6_13</vt:lpwstr>
  </property>
</Properties>
</file>