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 xml:space="preserve"> 马鞍山市中医院网站改版建设项目内容及相关要求</w:t>
      </w:r>
    </w:p>
    <w:p w14:paraId="7B5842C6">
      <w:pPr>
        <w:pStyle w:val="8"/>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256A0636">
      <w:pPr>
        <w:spacing w:line="480" w:lineRule="exact"/>
        <w:jc w:val="center"/>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一、采购清单</w:t>
      </w:r>
      <w:bookmarkStart w:id="0" w:name="_GoBack"/>
      <w:bookmarkEnd w:id="0"/>
    </w:p>
    <w:tbl>
      <w:tblPr>
        <w:tblStyle w:val="14"/>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701"/>
        <w:gridCol w:w="1134"/>
        <w:gridCol w:w="993"/>
        <w:gridCol w:w="1417"/>
        <w:gridCol w:w="1334"/>
      </w:tblGrid>
      <w:tr w14:paraId="10A5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17" w:type="dxa"/>
            <w:noWrap/>
            <w:vAlign w:val="center"/>
          </w:tcPr>
          <w:p w14:paraId="2876FABA">
            <w:pPr>
              <w:spacing w:line="40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序号</w:t>
            </w:r>
          </w:p>
        </w:tc>
        <w:tc>
          <w:tcPr>
            <w:tcW w:w="1559" w:type="dxa"/>
            <w:noWrap/>
            <w:vAlign w:val="center"/>
          </w:tcPr>
          <w:p w14:paraId="7C8D7F7F">
            <w:pPr>
              <w:spacing w:line="400" w:lineRule="exact"/>
              <w:jc w:val="center"/>
              <w:rPr>
                <w:rFonts w:hint="default"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采购清单</w:t>
            </w:r>
          </w:p>
        </w:tc>
        <w:tc>
          <w:tcPr>
            <w:tcW w:w="1701" w:type="dxa"/>
            <w:noWrap/>
            <w:vAlign w:val="center"/>
          </w:tcPr>
          <w:p w14:paraId="582B6E00">
            <w:pPr>
              <w:spacing w:line="400" w:lineRule="exact"/>
              <w:jc w:val="center"/>
              <w:rPr>
                <w:rFonts w:hint="eastAsia" w:ascii="宋体" w:hAnsi="宋体" w:eastAsia="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采购需求</w:t>
            </w:r>
          </w:p>
        </w:tc>
        <w:tc>
          <w:tcPr>
            <w:tcW w:w="1134" w:type="dxa"/>
            <w:noWrap w:val="0"/>
            <w:vAlign w:val="center"/>
          </w:tcPr>
          <w:p w14:paraId="42E5F3C6">
            <w:pPr>
              <w:spacing w:line="40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数量/单位</w:t>
            </w:r>
          </w:p>
        </w:tc>
        <w:tc>
          <w:tcPr>
            <w:tcW w:w="993" w:type="dxa"/>
            <w:noWrap/>
            <w:vAlign w:val="center"/>
          </w:tcPr>
          <w:p w14:paraId="185A140B">
            <w:pPr>
              <w:spacing w:line="400" w:lineRule="exact"/>
              <w:jc w:val="center"/>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单价（元）</w:t>
            </w:r>
          </w:p>
        </w:tc>
        <w:tc>
          <w:tcPr>
            <w:tcW w:w="1417" w:type="dxa"/>
            <w:noWrap/>
            <w:vAlign w:val="center"/>
          </w:tcPr>
          <w:p w14:paraId="4EBE0177">
            <w:pPr>
              <w:spacing w:line="400" w:lineRule="exact"/>
              <w:jc w:val="center"/>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预算金额（万元）</w:t>
            </w:r>
          </w:p>
        </w:tc>
        <w:tc>
          <w:tcPr>
            <w:tcW w:w="1334" w:type="dxa"/>
            <w:noWrap/>
            <w:vAlign w:val="center"/>
          </w:tcPr>
          <w:p w14:paraId="7D9A0D0C">
            <w:pPr>
              <w:spacing w:line="400" w:lineRule="exact"/>
              <w:jc w:val="center"/>
              <w:rPr>
                <w:rFonts w:hint="eastAsia"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备注</w:t>
            </w:r>
          </w:p>
        </w:tc>
      </w:tr>
      <w:tr w14:paraId="6EE5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17" w:type="dxa"/>
            <w:shd w:val="clear" w:color="auto" w:fill="auto"/>
            <w:noWrap/>
            <w:vAlign w:val="center"/>
          </w:tcPr>
          <w:p w14:paraId="7C8D4EDC">
            <w:pPr>
              <w:spacing w:line="60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1559" w:type="dxa"/>
            <w:shd w:val="clear" w:color="auto" w:fill="FFFFFF"/>
            <w:noWrap/>
            <w:vAlign w:val="center"/>
          </w:tcPr>
          <w:p w14:paraId="225DDDCF">
            <w:pPr>
              <w:widowControl/>
              <w:jc w:val="center"/>
              <w:textAlignment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马鞍山</w:t>
            </w:r>
            <w:r>
              <w:rPr>
                <w:rFonts w:hint="eastAsia" w:ascii="宋体" w:hAnsi="宋体"/>
                <w:bCs/>
                <w:color w:val="000000" w:themeColor="text1"/>
                <w:szCs w:val="21"/>
                <w14:textFill>
                  <w14:solidFill>
                    <w14:schemeClr w14:val="tx1"/>
                  </w14:solidFill>
                </w14:textFill>
              </w:rPr>
              <w:t>市中医院网站改版建设项目</w:t>
            </w:r>
          </w:p>
        </w:tc>
        <w:tc>
          <w:tcPr>
            <w:tcW w:w="1701" w:type="dxa"/>
            <w:shd w:val="clear" w:color="auto" w:fill="FFFFFF"/>
            <w:noWrap/>
            <w:vAlign w:val="center"/>
          </w:tcPr>
          <w:p w14:paraId="0F67C27A">
            <w:pPr>
              <w:widowControl/>
              <w:spacing w:line="240" w:lineRule="exact"/>
              <w:jc w:val="center"/>
              <w:rPr>
                <w:rFonts w:ascii="宋体" w:hAnsi="宋体"/>
                <w:b/>
                <w:color w:val="000000" w:themeColor="text1"/>
                <w:szCs w:val="21"/>
                <w14:textFill>
                  <w14:solidFill>
                    <w14:schemeClr w14:val="tx1"/>
                  </w14:solidFill>
                </w14:textFill>
              </w:rPr>
            </w:pPr>
          </w:p>
        </w:tc>
        <w:tc>
          <w:tcPr>
            <w:tcW w:w="1134" w:type="dxa"/>
            <w:shd w:val="clear" w:color="auto" w:fill="FFFFFF"/>
            <w:noWrap w:val="0"/>
            <w:vAlign w:val="center"/>
          </w:tcPr>
          <w:p w14:paraId="378FA7F2">
            <w:pPr>
              <w:spacing w:line="460" w:lineRule="exact"/>
              <w:jc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p>
        </w:tc>
        <w:tc>
          <w:tcPr>
            <w:tcW w:w="993" w:type="dxa"/>
            <w:shd w:val="clear" w:color="auto" w:fill="FFFFFF"/>
            <w:noWrap/>
            <w:vAlign w:val="center"/>
          </w:tcPr>
          <w:p w14:paraId="16F23A89">
            <w:pPr>
              <w:widowControl/>
              <w:jc w:val="center"/>
              <w:textAlignment w:val="center"/>
              <w:rPr>
                <w:rFonts w:hint="default"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8</w:t>
            </w:r>
          </w:p>
        </w:tc>
        <w:tc>
          <w:tcPr>
            <w:tcW w:w="1417" w:type="dxa"/>
            <w:noWrap/>
            <w:vAlign w:val="center"/>
          </w:tcPr>
          <w:p w14:paraId="5737254C">
            <w:pPr>
              <w:widowControl/>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8</w:t>
            </w:r>
          </w:p>
        </w:tc>
        <w:tc>
          <w:tcPr>
            <w:tcW w:w="1334" w:type="dxa"/>
            <w:noWrap/>
            <w:vAlign w:val="center"/>
          </w:tcPr>
          <w:p w14:paraId="6A30C63E">
            <w:pPr>
              <w:widowControl/>
              <w:spacing w:line="240" w:lineRule="exact"/>
              <w:jc w:val="center"/>
              <w:rPr>
                <w:rFonts w:ascii="宋体" w:hAnsi="宋体"/>
                <w:bCs/>
                <w:color w:val="000000" w:themeColor="text1"/>
                <w:szCs w:val="21"/>
                <w14:textFill>
                  <w14:solidFill>
                    <w14:schemeClr w14:val="tx1"/>
                  </w14:solidFill>
                </w14:textFill>
              </w:rPr>
            </w:pPr>
          </w:p>
        </w:tc>
      </w:tr>
      <w:tr w14:paraId="579A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17" w:type="dxa"/>
            <w:shd w:val="clear" w:color="auto" w:fill="auto"/>
            <w:noWrap/>
            <w:vAlign w:val="center"/>
          </w:tcPr>
          <w:p w14:paraId="21EB1F3E">
            <w:pPr>
              <w:spacing w:line="6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合计</w:t>
            </w:r>
          </w:p>
        </w:tc>
        <w:tc>
          <w:tcPr>
            <w:tcW w:w="1559" w:type="dxa"/>
            <w:shd w:val="clear" w:color="auto" w:fill="FFFFFF"/>
            <w:noWrap/>
            <w:vAlign w:val="center"/>
          </w:tcPr>
          <w:p w14:paraId="2C50CD5F">
            <w:pPr>
              <w:widowControl/>
              <w:jc w:val="center"/>
              <w:textAlignment w:val="center"/>
              <w:rPr>
                <w:color w:val="000000" w:themeColor="text1"/>
                <w14:textFill>
                  <w14:solidFill>
                    <w14:schemeClr w14:val="tx1"/>
                  </w14:solidFill>
                </w14:textFill>
              </w:rPr>
            </w:pPr>
          </w:p>
        </w:tc>
        <w:tc>
          <w:tcPr>
            <w:tcW w:w="1701" w:type="dxa"/>
            <w:shd w:val="clear" w:color="auto" w:fill="FFFFFF"/>
            <w:noWrap/>
            <w:vAlign w:val="center"/>
          </w:tcPr>
          <w:p w14:paraId="08FFA997">
            <w:pPr>
              <w:widowControl/>
              <w:jc w:val="center"/>
              <w:textAlignment w:val="center"/>
              <w:rPr>
                <w:rFonts w:ascii="宋体" w:hAnsi="宋体"/>
                <w:b/>
                <w:color w:val="000000" w:themeColor="text1"/>
                <w:sz w:val="28"/>
                <w:szCs w:val="28"/>
                <w14:textFill>
                  <w14:solidFill>
                    <w14:schemeClr w14:val="tx1"/>
                  </w14:solidFill>
                </w14:textFill>
              </w:rPr>
            </w:pPr>
          </w:p>
        </w:tc>
        <w:tc>
          <w:tcPr>
            <w:tcW w:w="1134" w:type="dxa"/>
            <w:shd w:val="clear" w:color="auto" w:fill="FFFFFF"/>
            <w:noWrap w:val="0"/>
            <w:vAlign w:val="top"/>
          </w:tcPr>
          <w:p w14:paraId="1E65D000">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993" w:type="dxa"/>
            <w:shd w:val="clear" w:color="auto" w:fill="FFFFFF"/>
            <w:noWrap/>
            <w:vAlign w:val="center"/>
          </w:tcPr>
          <w:p w14:paraId="69A0EA0F">
            <w:pPr>
              <w:widowControl/>
              <w:jc w:val="center"/>
              <w:textAlignment w:val="center"/>
              <w:rPr>
                <w:rFonts w:ascii="宋体" w:hAnsi="宋体" w:cs="宋体"/>
                <w:color w:val="000000" w:themeColor="text1"/>
                <w:kern w:val="0"/>
                <w:sz w:val="22"/>
                <w:szCs w:val="22"/>
                <w:lang w:bidi="ar"/>
                <w14:textFill>
                  <w14:solidFill>
                    <w14:schemeClr w14:val="tx1"/>
                  </w14:solidFill>
                </w14:textFill>
              </w:rPr>
            </w:pPr>
          </w:p>
        </w:tc>
        <w:tc>
          <w:tcPr>
            <w:tcW w:w="1417" w:type="dxa"/>
            <w:noWrap/>
            <w:vAlign w:val="center"/>
          </w:tcPr>
          <w:p w14:paraId="57948376">
            <w:pPr>
              <w:widowControl/>
              <w:spacing w:line="240" w:lineRule="exact"/>
              <w:jc w:val="center"/>
              <w:rPr>
                <w:rFonts w:ascii="宋体" w:hAnsi="宋体" w:cs="宋体"/>
                <w:color w:val="000000" w:themeColor="text1"/>
                <w:kern w:val="0"/>
                <w:sz w:val="22"/>
                <w:szCs w:val="22"/>
                <w:lang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8</w:t>
            </w:r>
          </w:p>
        </w:tc>
        <w:tc>
          <w:tcPr>
            <w:tcW w:w="1334" w:type="dxa"/>
            <w:noWrap/>
            <w:vAlign w:val="center"/>
          </w:tcPr>
          <w:p w14:paraId="22553E9A">
            <w:pPr>
              <w:spacing w:line="600" w:lineRule="exact"/>
              <w:jc w:val="center"/>
              <w:rPr>
                <w:rFonts w:ascii="宋体" w:hAnsi="宋体"/>
                <w:bCs/>
                <w:color w:val="000000" w:themeColor="text1"/>
                <w:sz w:val="28"/>
                <w:szCs w:val="28"/>
                <w14:textFill>
                  <w14:solidFill>
                    <w14:schemeClr w14:val="tx1"/>
                  </w14:solidFill>
                </w14:textFill>
              </w:rPr>
            </w:pPr>
          </w:p>
        </w:tc>
      </w:tr>
    </w:tbl>
    <w:p w14:paraId="4EDA04E6">
      <w:pPr>
        <w:widowControl/>
        <w:numPr>
          <w:ilvl w:val="0"/>
          <w:numId w:val="1"/>
        </w:numPr>
        <w:spacing w:line="500" w:lineRule="exact"/>
        <w:jc w:val="center"/>
        <w:rPr>
          <w:rFonts w:hint="eastAsia" w:ascii="宋体" w:hAnsi="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lang w:val="en-US" w:eastAsia="zh-CN"/>
          <w14:textFill>
            <w14:solidFill>
              <w14:schemeClr w14:val="tx1"/>
            </w14:solidFill>
          </w14:textFill>
        </w:rPr>
        <w:t>技术参数</w:t>
      </w:r>
    </w:p>
    <w:p w14:paraId="19E6D57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（一）项目概况</w:t>
      </w:r>
    </w:p>
    <w:p w14:paraId="42A9152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市中医院外部门户网站是医院对外形象宣传的一个窗口，是为患者提供服务的窗口，是整合医院资源的一个平台。医院外部网站是以病人为核心设计的，医院的各项工作处处体现出了方便病人、服务病人。马鞍山市中医医院准备重新改版建设网站平台，建立能体现中医药人文特色的医院网站，展示医院新形象。</w:t>
      </w:r>
    </w:p>
    <w:p w14:paraId="30CD7F60">
      <w:pPr>
        <w:pStyle w:val="1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项目技术要求</w:t>
      </w:r>
    </w:p>
    <w:p w14:paraId="3127E9C4">
      <w:pPr>
        <w:pStyle w:val="1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1、基本要求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 </w:t>
      </w:r>
    </w:p>
    <w:p w14:paraId="613B5F9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 网站类型：单位官网 </w:t>
      </w:r>
    </w:p>
    <w:p w14:paraId="3C2834DB">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 浏览类型：自适应网站（电脑版、IPAD、手机版）。</w:t>
      </w:r>
    </w:p>
    <w:p w14:paraId="1CBA26CD">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 版本类型：中文版</w:t>
      </w:r>
    </w:p>
    <w:p w14:paraId="5D83B0DB">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(4) 页面要求：根据显示画面的大小能自适应；页面兼容性强，能适应大部分浏览器及手机。 </w:t>
      </w:r>
    </w:p>
    <w:p w14:paraId="4880069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(5) 图片要求：网页中所有图片元素均需要提交可编辑版本。 </w:t>
      </w:r>
    </w:p>
    <w:p w14:paraId="6BF682B9">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 提供程序源代码。</w:t>
      </w:r>
    </w:p>
    <w:p w14:paraId="32D92D5B">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(7) 网站设计完成后部署至乙方服务器，乙方保证甲方网站正常运行；</w:t>
      </w:r>
    </w:p>
    <w:p w14:paraId="6F9C9D13">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(8) 包含网站建设、服务器租赁、安全服务租赁（防火墙、杀毒软件、日志审计、堡垒机、SSL证书、安全备份、机房专业维护人员、漏洞扫描）；登录失败锁定、超时退出、密码强制定期更换。</w:t>
      </w:r>
    </w:p>
    <w:p w14:paraId="5DDEE525">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(9) 后台管理：</w:t>
      </w:r>
    </w:p>
    <w:p w14:paraId="1B37CF8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网站可实现数量记录，系统能够自动为新闻公告标记发布日期，自动记录新闻公告查阅次数；</w:t>
      </w:r>
    </w:p>
    <w:p w14:paraId="6AE075DB">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网站可实现搜索功能：支持内容公告支持类别、关键字等多种方式的查询；</w:t>
      </w:r>
    </w:p>
    <w:p w14:paraId="51E904E5">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网站可实现一键撤回：支持文档的撤稿功能。</w:t>
      </w:r>
    </w:p>
    <w:p w14:paraId="1FD41B00">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网站可实现一键投递：支持文章发布时一键投递功能，在文章发布时，可以选择投递至多个站点、多个栏目下展示，可设定新闻公告展示关键词、设定首页推荐新闻公告等。</w:t>
      </w:r>
    </w:p>
    <w:p w14:paraId="237D2057">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网站可实现一稿多投：文章可以同时发布到多个栏目或者多个子站点相应的栏目，实现一稿多投，不必做重复操作，且数据来源统一，方便一键撤稿。</w:t>
      </w:r>
    </w:p>
    <w:p w14:paraId="5AF85609">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网站可实现一键排版：文章内容维护支持一键排版功能，可根据信息发文规范，灵活定制一键排版格式，从而降低信息维护人员的工作量。</w:t>
      </w:r>
    </w:p>
    <w:p w14:paraId="530EE224">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可实现基本操作：对于已经发布的项目，能够进行查看、修改、删除、设定优先级的操作(包含插入表格、图片、视频、音频并可设置新闻推荐、置顶、热点属性，排序，附件上传；内容能够按类别（可多级）显示，方便浏览者的浏览；</w:t>
      </w:r>
    </w:p>
    <w:p w14:paraId="7ABC372E">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2、内容管理</w:t>
      </w:r>
    </w:p>
    <w:p w14:paraId="75729E60">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文字、图片、附件类信息管理。支持发布、修改和删除，草稿功能。同一信息可以发布到其他具备管理权限的栏目中去，一条信息发送可以在多个栏目中出现；支持静态发布，前端网页打开速度更快。</w:t>
      </w:r>
    </w:p>
    <w:p w14:paraId="568DB9E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支持信息自定义排序，支持信息的一键复制和转移，复制后的信息可以在其他栏目里出现，转移后的信息在新的栏目里出现，支持信息分享，网站信息可以分享到微博、微信、QQ空间等多个载体。</w:t>
      </w:r>
    </w:p>
    <w:p w14:paraId="58CCCE77">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3、站内搜索功能</w:t>
      </w:r>
    </w:p>
    <w:p w14:paraId="5C2557D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系统内置“全站信息检索系统”，信息检索功能主要实现对网站中的信息进行搜索和获取，辅助用户快速检索到需要的信息资源，具备多关键字搜索、关键词组合搜索、多条件组合检索、人名检索、应用检索、全文检索（对标题与内容同时检索）等功能 ，能快速准确地检索到网站内的所有信息，并对关键词进行高亮显示。</w:t>
      </w:r>
    </w:p>
    <w:p w14:paraId="343D5F85">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支持按信息类型检索；包括但不限于新闻、医生、图片、视频展示个性化搜索结果，并且可按栏目、科室筛选搜索结果； </w:t>
      </w:r>
    </w:p>
    <w:p w14:paraId="060CA135">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支持按自定义检索；可按照检索内容相关度、发布日期、发布时间段进行数据区间检索；</w:t>
      </w:r>
    </w:p>
    <w:p w14:paraId="39314276">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支持关键字检索；支持搜索分词、自定义关键词，实现对网站文章进行关键字检索。</w:t>
      </w:r>
    </w:p>
    <w:p w14:paraId="362FA863">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4、角色管理</w:t>
      </w:r>
    </w:p>
    <w:p w14:paraId="6F023D7A">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系统中角色可包括系统管理员、站点管理员、内容管理员等。对用户采用分级管理的方式，即系统管理员可以管理所有用户，为所有用户分配操作使用权限。采用分级管理的方式，就可以明确各组织的责任，使各组织可以相对独立的完成各自分内的工作。 </w:t>
      </w:r>
    </w:p>
    <w:p w14:paraId="4507899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(1)审核管理</w:t>
      </w:r>
    </w:p>
    <w:p w14:paraId="5EE95B64">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支持多级审核，网站内容经过科室管理员/总管理员审核后才可公开展示在网站上。</w:t>
      </w:r>
    </w:p>
    <w:p w14:paraId="4BCB95C0">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(2)管理员管理</w:t>
      </w:r>
    </w:p>
    <w:p w14:paraId="2338020D">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新增管理员（账号、姓名）、可设置管理员级别（站点管理员、普通管理员）；可导出所有管理信息至EXCEL文件，用于备份管理员信息。</w:t>
      </w:r>
    </w:p>
    <w:p w14:paraId="2035B51D">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(3)权限管理</w:t>
      </w:r>
    </w:p>
    <w:p w14:paraId="7ECC889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权限管理模块，实现基于角色的管理员权限划分，具有完善的权限和用户管理体系，可适应各类角色管理员的管理和使用。应用系统维护不同的管理角色，如系统管理员、子站管理员、科室管理员、栏目管理员、医生管理员的权限分离。</w:t>
      </w:r>
    </w:p>
    <w:p w14:paraId="10A302C6">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权限确认：用户权限的确认是通过给用户、组织、角色赋权完成的，不同权限的用户带来不同的访问界面，让用户在不同的工作区域中工作。</w:t>
      </w:r>
    </w:p>
    <w:p w14:paraId="3D724532">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权限分类：权限可分为站点类操作权限、栏目类操作权限、文档类操作权限和工作流操作权限等。可按科室快速划分管理权限；不同角色可管理不同的栏目信息、功能模块。</w:t>
      </w:r>
    </w:p>
    <w:p w14:paraId="36E9CF8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权限设置：权限设置需要通过勾选就可完成，方便管理人员使用；提供权限的分级管理。</w:t>
      </w:r>
    </w:p>
    <w:p w14:paraId="2B3A3C06">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管理入口：站点、频道、文档类等权限管理需要提供多种管理模式和入口。</w:t>
      </w:r>
    </w:p>
    <w:p w14:paraId="7E382F20">
      <w:pPr>
        <w:pStyle w:val="1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5、安全日志管理：</w:t>
      </w:r>
    </w:p>
    <w:p w14:paraId="4E9C838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支持所有账号登录、修改、添加、删除内容的日志记录及查询； </w:t>
      </w:r>
    </w:p>
    <w:p w14:paraId="3C0D0D1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支持日志导出；</w:t>
      </w:r>
    </w:p>
    <w:p w14:paraId="0CF4D7FE">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网站提供系统日志记录和查询服务，实现对系统登录、管理、业务操作、数据访问、数据变更、数据删除和退出系统等关键信息的即时记录，记录内容至少包括操作对象、操作人、操作时间、操作内容描述等信息，便于系统行为记录和跟踪，实现系统行为的抗抵赖和可跟踪性，从而提升系统安全性。 </w:t>
      </w:r>
    </w:p>
    <w:p w14:paraId="7497FBF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日志审计：系统提供日志审计功能，并设置合理的安全事件记录，如：账户建立、用户权限分配、重要业务数据操作、用户身份鉴别成功/失败等行为。 </w:t>
      </w:r>
    </w:p>
    <w:p w14:paraId="131A88D9">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日志内容：审计记录提供对事件操作的关键记录。审计日志记录内容要包括：用户名、时间、日期、发起者信息、IP地址、类型、描述、操作结果等。</w:t>
      </w:r>
    </w:p>
    <w:p w14:paraId="4769EFA3">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日志检索：系统可记录日志类型、操作对象、操作类型、操作时间和操作结果；并通过这些属性来检索日志，在日志列表中点击可分别查看每一条日志的详细信息。</w:t>
      </w:r>
    </w:p>
    <w:p w14:paraId="22F1944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日志记录：对于系统主要数据信息的修改能够对前后内容进行完整的对比记录；记录查看登录日志、操作日志，包括每个用户操作的每个动作，可被系统自动记录。</w:t>
      </w:r>
    </w:p>
    <w:p w14:paraId="29B7CB2D">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日志存储：日志支持直接存储到数据库、文本文件，可根据系统运行情况进行手动模式切换，并均支持管理后台对日志记录的直接读取与检索，日志需保留6个月及以上。</w:t>
      </w:r>
    </w:p>
    <w:p w14:paraId="0A415D0E">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日志统计：系统提供操作日志管理，后台设置数据统计栏目，管理员可查看各站点、各栏目后台重要操作情况，可按照周、月、年进行统计。</w:t>
      </w:r>
    </w:p>
    <w:p w14:paraId="36A386F5">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6、变灰功能</w:t>
      </w:r>
    </w:p>
    <w:p w14:paraId="43D5BA37">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系统支持一键变黑白灰功能；</w:t>
      </w:r>
    </w:p>
    <w:p w14:paraId="709CE19B">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7、安全要求：</w:t>
      </w:r>
    </w:p>
    <w:p w14:paraId="04268C39">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(1)安全认证：网站需要安装SSL 证书，可使用https访问。</w:t>
      </w:r>
    </w:p>
    <w:p w14:paraId="1A3CC07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(2)网站安全：网站和服务器需要满足二级等保要求、支持IPV6网络协议。</w:t>
      </w:r>
    </w:p>
    <w:p w14:paraId="73A129B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8、文档</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：提供需求文档、设计文档、系统部署文档及其他文档。</w:t>
      </w:r>
    </w:p>
    <w:p w14:paraId="4E17FCBA">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9、备份还原</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：系统程序及数据需要有备份还原机制。数据库定时自动备份。</w:t>
      </w:r>
    </w:p>
    <w:p w14:paraId="11188F22">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10、统计分析</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：浏览信息的统计与分析。</w:t>
      </w:r>
    </w:p>
    <w:p w14:paraId="27A8A2C4">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11、微信、网站二个平台要求</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：网站后台支持链接跳转功能。</w:t>
      </w:r>
    </w:p>
    <w:p w14:paraId="723244A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12、网站维护：</w:t>
      </w:r>
    </w:p>
    <w:p w14:paraId="789E7536">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1、故障处理要及时。网站出现故障，影响系统正常运行，需要及时解决故障。</w:t>
      </w:r>
    </w:p>
    <w:p w14:paraId="574F5120">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2、乙方提供不限次数的7*24小时热线电话、2小时内赶到现场，远程网络等技术支持服务，解决问题时间不超过3小时；</w:t>
      </w:r>
    </w:p>
    <w:p w14:paraId="1A79DAA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3、网站巡检、网站状态监控、网站流量报告、兼容性升级等其他常规性维护。</w:t>
      </w:r>
    </w:p>
    <w:p w14:paraId="43427A36">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13、全文搜索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：提供前台关键词搜索功能，搜索整站数据库内容。</w:t>
      </w:r>
    </w:p>
    <w:p w14:paraId="4C915FF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14、其他售后服务：</w:t>
      </w:r>
    </w:p>
    <w:p w14:paraId="5A1FADD5">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（1）网站修改：</w:t>
      </w:r>
    </w:p>
    <w:p w14:paraId="51E5DFA8">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大多数信息在后台里就可以直接更改，牵扯到小细节布局调整的时候，需要提供一些技术支持。</w:t>
      </w:r>
    </w:p>
    <w:p w14:paraId="53EC614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（2）病毒防治：</w:t>
      </w:r>
    </w:p>
    <w:p w14:paraId="51467E5A">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我们将对网站源码进行一定程度的优化，最大可能的避免源码漏洞，鉴于网络的特性，如网站遭受病毒感染，我们将及时进行病毒清除，并把网站数据恢复到最新备份，使网站恢复运营。 </w:t>
      </w:r>
    </w:p>
    <w:p w14:paraId="0F14B5FC">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（3）网站优化： </w:t>
      </w:r>
    </w:p>
    <w:p w14:paraId="708072A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伴随着互联网技术的发展以及服务器环境的改变，将免费提供给代码升级，迅速弥补源码漏洞等。 </w:t>
      </w:r>
    </w:p>
    <w:p w14:paraId="315966E2">
      <w:pPr>
        <w:pStyle w:val="18"/>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15、栏目设置</w:t>
      </w:r>
    </w:p>
    <w:p w14:paraId="0E74D3C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（1）版面风格色调参照当下流行趋势，参考本院院徽主色调，需符合医院VI视觉审美。 </w:t>
      </w:r>
    </w:p>
    <w:p w14:paraId="0906E091">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（2）所有页面的版头和版尾保持一致，调用的是同一个模块，方便维护。版头包括：医院LOGO、共用栏目。版尾包括：网站地图（相关网站）、联系我们、访问量、版权信息。 </w:t>
      </w:r>
    </w:p>
    <w:p w14:paraId="729BB94F">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①网站分为:患者通道、公众通道、员工版</w:t>
      </w:r>
    </w:p>
    <w:p w14:paraId="6881764A">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②患者通道：医院首页、科室简介、门诊排班、就医指南、专家简介、健康体检、报告查询、医保服务、寻医问药；都可添加二级页面细化项目内容。</w:t>
      </w:r>
    </w:p>
    <w:p w14:paraId="2CE16226">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③公众通道:医院首页、医院概况、通知公告、新闻中心、党建文化、医疗护理、教学科研、人才招聘、院务公开、中医药文化，都可添加二级页面细化项目内容。</w:t>
      </w:r>
    </w:p>
    <w:p w14:paraId="268DB0E7">
      <w:pPr>
        <w:pStyle w:val="18"/>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④员工版：职工信息登记、学习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园地、留言墙，设置私密访问，仅限于医院内部人员登录和查看，并记录每个账号查看信息，信息内容可以导出和汇总。设置审核后显示的留言功能；都可添加二级页面细化项目内容。</w:t>
      </w:r>
    </w:p>
    <w:p w14:paraId="4E7517A9">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16、信创要求</w:t>
      </w:r>
    </w:p>
    <w:p w14:paraId="77293F97">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b w:val="0"/>
          <w:i w:val="0"/>
          <w:caps w:val="0"/>
          <w:color w:val="000000" w:themeColor="text1"/>
          <w:spacing w:val="0"/>
          <w:w w:val="100"/>
          <w:sz w:val="24"/>
          <w:szCs w:val="24"/>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要求网站满足国家信创要求，能够在国产操作系统、国产数据库上运行。</w:t>
      </w:r>
    </w:p>
    <w:p w14:paraId="0CD608B7">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p>
    <w:p w14:paraId="0F697032">
      <w:pPr>
        <w:tabs>
          <w:tab w:val="left" w:pos="1050"/>
        </w:tabs>
        <w:spacing w:line="460" w:lineRule="exact"/>
        <w:jc w:val="center"/>
        <w:outlineLvl w:val="2"/>
        <w:rPr>
          <w:rFonts w:hint="eastAsia" w:ascii="黑体" w:hAnsi="黑体" w:eastAsia="黑体" w:cs="黑体"/>
          <w:b w:val="0"/>
          <w:bCs w:val="0"/>
          <w:color w:val="000000" w:themeColor="text1"/>
          <w:kern w:val="2"/>
          <w:sz w:val="28"/>
          <w:szCs w:val="28"/>
          <w:lang w:val="en-US" w:eastAsia="zh-CN" w:bidi="ar-SA"/>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三、</w:t>
      </w:r>
      <w:r>
        <w:rPr>
          <w:rFonts w:hint="eastAsia"/>
          <w:b/>
          <w:color w:val="000000" w:themeColor="text1"/>
          <w:sz w:val="28"/>
          <w:szCs w:val="28"/>
          <w14:textFill>
            <w14:solidFill>
              <w14:schemeClr w14:val="tx1"/>
            </w14:solidFill>
          </w14:textFill>
        </w:rPr>
        <w:t>商务要求</w:t>
      </w:r>
    </w:p>
    <w:p w14:paraId="650EFF00">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服务期：服务期三年，合同一年一签，一年期满经招标人同意后签订下一年合同。项目验收合格后，提供至少1年的免费运维服务（自验收合格之日起计算）。中标人保证所供货物和服务完全符合本合同规定的规格、性能，货物和服务质量及要求满足相关标准。免费运维服务期内所有费用包含在合同总金额中。</w:t>
      </w:r>
    </w:p>
    <w:p w14:paraId="1043C1A3">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2、供货期：签订合同后45个工作日内完成本项目软件部署制作、数据迁移、培训等工作，交付采购单位试用。</w:t>
      </w:r>
    </w:p>
    <w:p w14:paraId="5B495899">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3、服务地点：马鞍山市中医院（招标人指定地点）。</w:t>
      </w:r>
    </w:p>
    <w:p w14:paraId="75426D94">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付款方式：网站建设完毕并投入使用后支付中标价的80%，维护期满支付余下20%的费用。网站使用的服务器租赁费及维保费从第二年开始单独结算直至服务期结束（服务器租赁费及维保费价格不超过中标价的12%）。</w:t>
      </w:r>
    </w:p>
    <w:p w14:paraId="131601FE">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A712E"/>
    <w:multiLevelType w:val="singleLevel"/>
    <w:tmpl w:val="2C5A712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C20BA4"/>
    <w:rsid w:val="0A6C6349"/>
    <w:rsid w:val="0DB33F36"/>
    <w:rsid w:val="0F2425F8"/>
    <w:rsid w:val="16785F91"/>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C2420B"/>
    <w:rsid w:val="320F75A3"/>
    <w:rsid w:val="321626E0"/>
    <w:rsid w:val="322F2D66"/>
    <w:rsid w:val="32354DFC"/>
    <w:rsid w:val="323653FE"/>
    <w:rsid w:val="336E3E55"/>
    <w:rsid w:val="3D3360A8"/>
    <w:rsid w:val="3DA768E2"/>
    <w:rsid w:val="3F11569F"/>
    <w:rsid w:val="3FF34060"/>
    <w:rsid w:val="42917E16"/>
    <w:rsid w:val="430420E0"/>
    <w:rsid w:val="45C45416"/>
    <w:rsid w:val="51F635A0"/>
    <w:rsid w:val="52564EB0"/>
    <w:rsid w:val="57AC7FB3"/>
    <w:rsid w:val="5C6B760E"/>
    <w:rsid w:val="5DCD7847"/>
    <w:rsid w:val="602D5FC1"/>
    <w:rsid w:val="608A34B1"/>
    <w:rsid w:val="62AD53F1"/>
    <w:rsid w:val="63D95EC9"/>
    <w:rsid w:val="64B52590"/>
    <w:rsid w:val="692F62AD"/>
    <w:rsid w:val="6C6E4B04"/>
    <w:rsid w:val="71121CE9"/>
    <w:rsid w:val="724402CC"/>
    <w:rsid w:val="73E8476A"/>
    <w:rsid w:val="74512A0F"/>
    <w:rsid w:val="74EE54C4"/>
    <w:rsid w:val="77E640D1"/>
    <w:rsid w:val="780B0ECF"/>
    <w:rsid w:val="79F936C8"/>
    <w:rsid w:val="7A992BBA"/>
    <w:rsid w:val="7B450E59"/>
    <w:rsid w:val="7C7C6FF4"/>
    <w:rsid w:val="7EB461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3"/>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4"/>
    <w:autoRedefine/>
    <w:semiHidden/>
    <w:unhideWhenUsed/>
    <w:qFormat/>
    <w:uiPriority w:val="99"/>
    <w:pPr>
      <w:spacing w:after="120"/>
      <w:ind w:left="420" w:leftChars="200"/>
    </w:pPr>
  </w:style>
  <w:style w:type="paragraph" w:styleId="6">
    <w:name w:val="index 4"/>
    <w:basedOn w:val="1"/>
    <w:next w:val="1"/>
    <w:semiHidden/>
    <w:qFormat/>
    <w:uiPriority w:val="0"/>
    <w:pPr>
      <w:ind w:left="1260"/>
    </w:pPr>
  </w:style>
  <w:style w:type="paragraph" w:styleId="7">
    <w:name w:val="Date"/>
    <w:basedOn w:val="1"/>
    <w:next w:val="1"/>
    <w:link w:val="21"/>
    <w:autoRedefine/>
    <w:semiHidden/>
    <w:unhideWhenUsed/>
    <w:qFormat/>
    <w:uiPriority w:val="99"/>
    <w:pPr>
      <w:ind w:left="100" w:leftChars="2500"/>
    </w:pPr>
  </w:style>
  <w:style w:type="paragraph" w:styleId="8">
    <w:name w:val="Body Text Indent 2"/>
    <w:basedOn w:val="1"/>
    <w:autoRedefine/>
    <w:qFormat/>
    <w:uiPriority w:val="0"/>
    <w:pPr>
      <w:spacing w:after="120" w:line="480" w:lineRule="auto"/>
      <w:ind w:left="420" w:leftChars="200"/>
    </w:pPr>
    <w:rPr>
      <w:rFonts w:ascii="宋体"/>
      <w:sz w:val="32"/>
      <w:szCs w:val="22"/>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0"/>
    <w:autoRedefine/>
    <w:unhideWhenUsed/>
    <w:qFormat/>
    <w:uiPriority w:val="0"/>
    <w:pPr>
      <w:tabs>
        <w:tab w:val="center" w:pos="4153"/>
        <w:tab w:val="right" w:pos="8306"/>
      </w:tabs>
      <w:snapToGrid w:val="0"/>
      <w:jc w:val="left"/>
    </w:pPr>
    <w:rPr>
      <w:sz w:val="18"/>
      <w:szCs w:val="18"/>
    </w:rPr>
  </w:style>
  <w:style w:type="paragraph" w:styleId="11">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5"/>
    <w:link w:val="25"/>
    <w:autoRedefine/>
    <w:semiHidden/>
    <w:unhideWhenUsed/>
    <w:qFormat/>
    <w:uiPriority w:val="99"/>
    <w:pPr>
      <w:ind w:firstLine="420" w:firstLineChars="200"/>
    </w:pPr>
  </w:style>
  <w:style w:type="character" w:styleId="16">
    <w:name w:val="page number"/>
    <w:autoRedefine/>
    <w:semiHidden/>
    <w:unhideWhenUsed/>
    <w:qFormat/>
    <w:uiPriority w:val="99"/>
    <w:rPr>
      <w:rFonts w:cs="Times New Roman"/>
    </w:rPr>
  </w:style>
  <w:style w:type="character" w:styleId="17">
    <w:name w:val="Hyperlink"/>
    <w:basedOn w:val="15"/>
    <w:autoRedefine/>
    <w:unhideWhenUsed/>
    <w:qFormat/>
    <w:uiPriority w:val="99"/>
    <w:rPr>
      <w:color w:val="0000FF"/>
      <w:u w:val="single"/>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9">
    <w:name w:val="页眉 Char"/>
    <w:basedOn w:val="15"/>
    <w:link w:val="11"/>
    <w:autoRedefine/>
    <w:semiHidden/>
    <w:qFormat/>
    <w:uiPriority w:val="99"/>
    <w:rPr>
      <w:sz w:val="18"/>
      <w:szCs w:val="18"/>
    </w:rPr>
  </w:style>
  <w:style w:type="character" w:customStyle="1" w:styleId="20">
    <w:name w:val="页脚 Char"/>
    <w:basedOn w:val="15"/>
    <w:link w:val="10"/>
    <w:autoRedefine/>
    <w:qFormat/>
    <w:uiPriority w:val="0"/>
    <w:rPr>
      <w:sz w:val="18"/>
      <w:szCs w:val="18"/>
    </w:rPr>
  </w:style>
  <w:style w:type="character" w:customStyle="1" w:styleId="21">
    <w:name w:val="日期 Char"/>
    <w:basedOn w:val="15"/>
    <w:link w:val="7"/>
    <w:autoRedefine/>
    <w:semiHidden/>
    <w:qFormat/>
    <w:uiPriority w:val="99"/>
  </w:style>
  <w:style w:type="character" w:customStyle="1" w:styleId="22">
    <w:name w:val="正文文本 Char"/>
    <w:link w:val="3"/>
    <w:autoRedefine/>
    <w:qFormat/>
    <w:locked/>
    <w:uiPriority w:val="0"/>
    <w:rPr>
      <w:rFonts w:ascii="Arial" w:hAnsi="Arial" w:eastAsia="黑体"/>
      <w:b/>
      <w:sz w:val="32"/>
    </w:rPr>
  </w:style>
  <w:style w:type="character" w:customStyle="1" w:styleId="23">
    <w:name w:val="正文文本 Char1"/>
    <w:basedOn w:val="15"/>
    <w:link w:val="3"/>
    <w:autoRedefine/>
    <w:semiHidden/>
    <w:qFormat/>
    <w:uiPriority w:val="99"/>
  </w:style>
  <w:style w:type="character" w:customStyle="1" w:styleId="24">
    <w:name w:val="正文文本缩进 Char"/>
    <w:basedOn w:val="15"/>
    <w:link w:val="5"/>
    <w:autoRedefine/>
    <w:semiHidden/>
    <w:qFormat/>
    <w:uiPriority w:val="99"/>
  </w:style>
  <w:style w:type="character" w:customStyle="1" w:styleId="25">
    <w:name w:val="正文首行缩进 2 Char"/>
    <w:basedOn w:val="24"/>
    <w:link w:val="13"/>
    <w:autoRedefine/>
    <w:semiHidden/>
    <w:qFormat/>
    <w:uiPriority w:val="99"/>
  </w:style>
  <w:style w:type="character" w:customStyle="1" w:styleId="26">
    <w:name w:val="批注框文本 Char"/>
    <w:basedOn w:val="15"/>
    <w:link w:val="9"/>
    <w:autoRedefine/>
    <w:semiHidden/>
    <w:qFormat/>
    <w:uiPriority w:val="99"/>
    <w:rPr>
      <w:sz w:val="18"/>
      <w:szCs w:val="18"/>
    </w:rPr>
  </w:style>
  <w:style w:type="paragraph" w:customStyle="1" w:styleId="27">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8">
    <w:name w:val="目录 21"/>
    <w:basedOn w:val="1"/>
    <w:qFormat/>
    <w:uiPriority w:val="0"/>
    <w:pPr>
      <w:ind w:left="420"/>
    </w:pPr>
    <w:rPr>
      <w:rFonts w:eastAsia="仿宋_GB2312"/>
      <w:b/>
      <w:sz w:val="24"/>
    </w:rPr>
  </w:style>
  <w:style w:type="character" w:customStyle="1" w:styleId="29">
    <w:name w:val="标题 1 Char"/>
    <w:basedOn w:val="15"/>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4331</Words>
  <Characters>4428</Characters>
  <Lines>6</Lines>
  <Paragraphs>1</Paragraphs>
  <TotalTime>0</TotalTime>
  <ScaleCrop>false</ScaleCrop>
  <LinksUpToDate>false</LinksUpToDate>
  <CharactersWithSpaces>4470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2024-07-16T10:28:03Z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379C4448A39842EF821AB68C432453D6_13</vt:lpwstr>
  </property>
</Properties>
</file>